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2A41" w:rsidRDefault="00B72A41" w:rsidP="00B72A41">
      <w:r>
        <w:t>Como consecuencia de las políticas de los años '90 en Mayo del año 2003 teníamos una Taza de empleo No Registrado del 44.8%.  La Secretaría de Trabajo puso como objetivo básico fortalecer las tareas de inspección y se comenzó con la construcción del Plan Nacional de Regularización del Trabajo PNRT.</w:t>
      </w:r>
    </w:p>
    <w:p w:rsidR="00B72A41" w:rsidRDefault="00B72A41" w:rsidP="00B72A41">
      <w:r>
        <w:t>La primera versión del aplicativo PNRT de Septiembre de 2003 registro 89265 fiscalizaciones y 302310 trabajadores.</w:t>
      </w:r>
    </w:p>
    <w:p w:rsidR="00B72A41" w:rsidRDefault="00B72A41" w:rsidP="00B72A41">
      <w:r>
        <w:t>Hoy en día luego de 225 versiones, 1.132.860 fiscalizaciones y 3.402.644 trabajadores relevados la Taza de no registro ha caído al 34.5% (dato a mediados del 2012)</w:t>
      </w:r>
    </w:p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>
      <w:r>
        <w:t>Se trabajo con las premisas de optimizar los tiempos de proceso y automatizar el máximo de las tareas.</w:t>
      </w:r>
    </w:p>
    <w:p w:rsidR="00B72A41" w:rsidRDefault="00B72A41" w:rsidP="00B72A41"/>
    <w:p w:rsidR="00B72A41" w:rsidRDefault="00B72A41" w:rsidP="00B72A41">
      <w:r>
        <w:t>11/2005</w:t>
      </w:r>
    </w:p>
    <w:p w:rsidR="00B72A41" w:rsidRDefault="00B72A41" w:rsidP="00B72A41"/>
    <w:p w:rsidR="00B72A41" w:rsidRDefault="00B72A41" w:rsidP="00B72A41">
      <w:r>
        <w:t xml:space="preserve">El equipo de desarrollo de la Secretaría de Trabajo desarrolla un sistema de </w:t>
      </w:r>
      <w:proofErr w:type="spellStart"/>
      <w:r>
        <w:t>workflow</w:t>
      </w:r>
      <w:proofErr w:type="spellEnd"/>
      <w:r>
        <w:t xml:space="preserve"> a medida de la Subsecretaría de Fiscalización. Se trata de un módulo del PNRT que permite mostrar de manera gráfica todo el </w:t>
      </w:r>
      <w:proofErr w:type="spellStart"/>
      <w:r>
        <w:t>workflow</w:t>
      </w:r>
      <w:proofErr w:type="spellEnd"/>
      <w:r>
        <w:t xml:space="preserve"> y los cambios de estado seguidos por cada expediente. Se trata de una herramienta gráfica que permite visualizar dinámicamente los más de ciento setenta y dos posibles estados por los que puede pasar un trámite del PNRT, permitiéndole al usuario identificar a simple vista donde se encuentra y </w:t>
      </w:r>
      <w:proofErr w:type="spellStart"/>
      <w:r>
        <w:t>por que</w:t>
      </w:r>
      <w:proofErr w:type="spellEnd"/>
      <w:r>
        <w:t xml:space="preserve"> estados paso un expediente.</w:t>
      </w:r>
    </w:p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>
      <w:r>
        <w:lastRenderedPageBreak/>
        <w:t>01/2006</w:t>
      </w:r>
    </w:p>
    <w:p w:rsidR="00B72A41" w:rsidRDefault="00B72A41" w:rsidP="00B72A41"/>
    <w:p w:rsidR="00B72A41" w:rsidRDefault="00B72A41" w:rsidP="00B72A41">
      <w:r>
        <w:t>Se implementa la conciliación con el BNA de los pagos de las multas PNRT lo que permite diariamente apropiar los pagos realizados y conocer el estado de las cuentas recaudadoras.</w:t>
      </w:r>
    </w:p>
    <w:p w:rsidR="00B72A41" w:rsidRDefault="00B72A41" w:rsidP="00B72A41">
      <w:r>
        <w:rPr>
          <w:noProof/>
          <w:lang w:val="en-US" w:bidi="ar-SA"/>
        </w:rPr>
        <w:drawing>
          <wp:inline distT="0" distB="0" distL="0" distR="0">
            <wp:extent cx="5612130" cy="2538095"/>
            <wp:effectExtent l="19050" t="0" r="7620" b="0"/>
            <wp:docPr id="1" name="0 Imagen" descr="Nueva imagen (7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imagen (7).bmp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41" w:rsidRDefault="00B72A41" w:rsidP="00B72A41"/>
    <w:p w:rsidR="00B72A41" w:rsidRDefault="00B72A41" w:rsidP="00B72A41">
      <w:r>
        <w:t xml:space="preserve">12/2007 </w:t>
      </w:r>
    </w:p>
    <w:p w:rsidR="00B72A41" w:rsidRDefault="00B72A41" w:rsidP="00B72A41"/>
    <w:p w:rsidR="00B72A41" w:rsidRDefault="00B72A41" w:rsidP="00B72A41">
      <w:r>
        <w:t>Se descentralizo la elaboración del proyecto de resolución en las DR y se facilito el trabajo de los proyectistas de la DRF con la implementación de plantillas según la casuística a resolver. Más de 400 plantillas.</w:t>
      </w:r>
    </w:p>
    <w:p w:rsidR="00B72A41" w:rsidRDefault="00AA78D2" w:rsidP="00B72A41">
      <w:r>
        <w:rPr>
          <w:noProof/>
          <w:lang w:val="en-US" w:bidi="ar-SA"/>
        </w:rPr>
        <w:lastRenderedPageBreak/>
        <w:drawing>
          <wp:inline distT="0" distB="0" distL="0" distR="0">
            <wp:extent cx="5612130" cy="6532793"/>
            <wp:effectExtent l="19050" t="0" r="7620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532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A41" w:rsidRDefault="00B72A41" w:rsidP="00B72A41"/>
    <w:p w:rsidR="00B72A41" w:rsidRDefault="00B72A41" w:rsidP="00B72A41">
      <w:r>
        <w:t xml:space="preserve">07/2008 Se incorporo la funcionalidad de </w:t>
      </w:r>
      <w:proofErr w:type="spellStart"/>
      <w:r>
        <w:t>caratulación</w:t>
      </w:r>
      <w:proofErr w:type="spellEnd"/>
      <w:r>
        <w:t xml:space="preserve"> automática en el sistema MESA a través de PNRT.</w:t>
      </w:r>
    </w:p>
    <w:p w:rsidR="00B72A41" w:rsidRDefault="00B72A41" w:rsidP="00B72A41"/>
    <w:p w:rsidR="00B72A41" w:rsidRDefault="00B72A41" w:rsidP="00B72A41"/>
    <w:p w:rsidR="00B72A41" w:rsidRDefault="00B72A41" w:rsidP="00B72A41">
      <w:r>
        <w:lastRenderedPageBreak/>
        <w:t>03/2009 Se implementa la Ley 26476 - Liberación de sanciones y se reciben más de 1000 solicitudes durante su vigencia.</w:t>
      </w:r>
    </w:p>
    <w:p w:rsidR="00B72A41" w:rsidRDefault="00B72A41" w:rsidP="00B72A41">
      <w:r>
        <w:rPr>
          <w:noProof/>
          <w:lang w:val="en-US" w:bidi="ar-SA"/>
        </w:rPr>
        <w:drawing>
          <wp:inline distT="0" distB="0" distL="0" distR="0">
            <wp:extent cx="5612130" cy="5562600"/>
            <wp:effectExtent l="19050" t="0" r="7620" b="0"/>
            <wp:docPr id="8" name="7 Imagen" descr="Nueva imagen (9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imagen (9).bmp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>
            <wp:extent cx="2657143" cy="1295238"/>
            <wp:effectExtent l="19050" t="0" r="0" b="0"/>
            <wp:docPr id="9" name="8 Imagen" descr="Nueva imagen (8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imagen (8).bmp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41" w:rsidRDefault="00B72A41" w:rsidP="00B72A41">
      <w:r>
        <w:t xml:space="preserve">08/2011 Se habilita el Pago en cuotas para el pago de deudas de PNRT y se </w:t>
      </w:r>
      <w:proofErr w:type="spellStart"/>
      <w:r>
        <w:t>recepcionan</w:t>
      </w:r>
      <w:proofErr w:type="spellEnd"/>
      <w:r>
        <w:t xml:space="preserve"> 6881 presentaciones.</w:t>
      </w:r>
    </w:p>
    <w:p w:rsidR="00B72A41" w:rsidRDefault="00B72A41" w:rsidP="00B72A41"/>
    <w:p w:rsidR="00B72A41" w:rsidRDefault="00B72A41" w:rsidP="00B72A41"/>
    <w:p w:rsidR="00B72A41" w:rsidRDefault="00B72A41" w:rsidP="00B72A41">
      <w:r>
        <w:t>12/2011 Se incorpora la funcionalidad de protocolización automática e implementación de firma digital que permite al Juez Administrativo protocolizar y resolver 300 expedientes por día.  A la fecha hay 139.058 resoluciones firmadas.</w:t>
      </w:r>
    </w:p>
    <w:p w:rsidR="00B72A41" w:rsidRDefault="00B72A41" w:rsidP="00B72A41"/>
    <w:p w:rsidR="00B72A41" w:rsidRDefault="00AA78D2" w:rsidP="00B72A41">
      <w:r>
        <w:rPr>
          <w:noProof/>
          <w:lang w:val="en-US" w:bidi="ar-SA"/>
        </w:rPr>
        <w:drawing>
          <wp:inline distT="0" distB="0" distL="0" distR="0">
            <wp:extent cx="5612130" cy="2311371"/>
            <wp:effectExtent l="19050" t="0" r="7620" b="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31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/>
    <w:p w:rsidR="00B72A41" w:rsidRDefault="00B72A41" w:rsidP="00B72A41">
      <w:r>
        <w:t>INDI</w:t>
      </w:r>
    </w:p>
    <w:p w:rsidR="00B72A41" w:rsidRDefault="00B72A41" w:rsidP="00B72A41">
      <w:r>
        <w:rPr>
          <w:noProof/>
          <w:lang w:val="en-US" w:bidi="ar-SA"/>
        </w:rPr>
        <w:lastRenderedPageBreak/>
        <w:drawing>
          <wp:inline distT="0" distB="0" distL="0" distR="0">
            <wp:extent cx="5612130" cy="3909060"/>
            <wp:effectExtent l="19050" t="0" r="7620" b="0"/>
            <wp:docPr id="2" name="1 Imagen" descr="Nueva imagen (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imagen (5).bmp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>
            <wp:extent cx="5612130" cy="3366770"/>
            <wp:effectExtent l="19050" t="0" r="7620" b="0"/>
            <wp:docPr id="3" name="2 Imagen" descr="Nueva imagen (4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imagen (4).bmp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lastRenderedPageBreak/>
        <w:drawing>
          <wp:inline distT="0" distB="0" distL="0" distR="0">
            <wp:extent cx="5612130" cy="3218815"/>
            <wp:effectExtent l="19050" t="0" r="7620" b="0"/>
            <wp:docPr id="4" name="3 Imagen" descr="Nueva imagen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imagen (3).bmp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drawing>
          <wp:inline distT="0" distB="0" distL="0" distR="0">
            <wp:extent cx="5612130" cy="3669030"/>
            <wp:effectExtent l="19050" t="0" r="7620" b="0"/>
            <wp:docPr id="5" name="4 Imagen" descr="Nueva imagen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imagen (2).bmp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bidi="ar-SA"/>
        </w:rPr>
        <w:lastRenderedPageBreak/>
        <w:drawing>
          <wp:inline distT="0" distB="0" distL="0" distR="0">
            <wp:extent cx="5612130" cy="3651885"/>
            <wp:effectExtent l="19050" t="0" r="7620" b="0"/>
            <wp:docPr id="6" name="5 Imagen" descr="Nueva imagen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imagen (1).bmp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41" w:rsidRDefault="00B72A41" w:rsidP="00B72A41">
      <w:r>
        <w:t>Se anuncia en Enero del 2011 en casa rosada.</w:t>
      </w:r>
    </w:p>
    <w:p w:rsidR="00B72A41" w:rsidRDefault="00B72A41" w:rsidP="00B72A41">
      <w:r>
        <w:t>Se implementa en Abril 2011</w:t>
      </w:r>
    </w:p>
    <w:p w:rsidR="00B72A41" w:rsidRDefault="00B72A41" w:rsidP="00B72A41">
      <w:r>
        <w:t>Se realizaron 187874 fiscalizaciones relevando 457633 trabajadores.</w:t>
      </w:r>
    </w:p>
    <w:p w:rsidR="00B72A41" w:rsidRDefault="00B72A41" w:rsidP="00B72A41">
      <w:r>
        <w:t>Con un uso del 92% a nivel país en el mes de septiembre 2013.</w:t>
      </w:r>
    </w:p>
    <w:p w:rsidR="00B72A41" w:rsidRDefault="00B72A41" w:rsidP="00B72A41">
      <w:r>
        <w:rPr>
          <w:noProof/>
          <w:lang w:val="en-US" w:bidi="ar-SA"/>
        </w:rPr>
        <w:drawing>
          <wp:inline distT="0" distB="0" distL="0" distR="0">
            <wp:extent cx="5612130" cy="3115945"/>
            <wp:effectExtent l="19050" t="0" r="7620" b="0"/>
            <wp:docPr id="7" name="6 Imagen" descr="Nueva imagen (6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eva imagen (6).bmp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41" w:rsidRDefault="00B72A41" w:rsidP="00B72A41"/>
    <w:p w:rsidR="00B72A41" w:rsidRDefault="00B72A41" w:rsidP="00B72A41">
      <w:r>
        <w:t xml:space="preserve">BENEFICIOS: </w:t>
      </w:r>
    </w:p>
    <w:p w:rsidR="003F04C6" w:rsidRDefault="00B72A41" w:rsidP="00B72A41">
      <w:r>
        <w:t xml:space="preserve">Optimización de los tiempos del proceso;  Aumento del número de inspectores en </w:t>
      </w:r>
      <w:proofErr w:type="spellStart"/>
      <w:r>
        <w:t>campo</w:t>
      </w:r>
      <w:proofErr w:type="gramStart"/>
      <w:r>
        <w:t>;Transparencia</w:t>
      </w:r>
      <w:proofErr w:type="spellEnd"/>
      <w:proofErr w:type="gramEnd"/>
      <w:r>
        <w:t xml:space="preserve"> e Inmediatez</w:t>
      </w:r>
    </w:p>
    <w:sectPr w:rsidR="003F04C6" w:rsidSect="003F04C6">
      <w:pgSz w:w="14224" w:h="15840"/>
      <w:pgMar w:top="1417" w:right="3685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20"/>
  <w:hyphenationZone w:val="425"/>
  <w:characterSpacingControl w:val="doNotCompress"/>
  <w:compat/>
  <w:rsids>
    <w:rsidRoot w:val="00B72A41"/>
    <w:rsid w:val="0001319E"/>
    <w:rsid w:val="000276D6"/>
    <w:rsid w:val="00031269"/>
    <w:rsid w:val="00031FE1"/>
    <w:rsid w:val="00033CFE"/>
    <w:rsid w:val="000468A5"/>
    <w:rsid w:val="0005629E"/>
    <w:rsid w:val="0008087F"/>
    <w:rsid w:val="000830B2"/>
    <w:rsid w:val="00087A6F"/>
    <w:rsid w:val="00091CCF"/>
    <w:rsid w:val="00092555"/>
    <w:rsid w:val="000A1D87"/>
    <w:rsid w:val="000A3D40"/>
    <w:rsid w:val="000B5434"/>
    <w:rsid w:val="000C45FA"/>
    <w:rsid w:val="000C7BA6"/>
    <w:rsid w:val="000D5CAF"/>
    <w:rsid w:val="000F0BAE"/>
    <w:rsid w:val="000F1ED2"/>
    <w:rsid w:val="000F2955"/>
    <w:rsid w:val="00100A3D"/>
    <w:rsid w:val="0010457C"/>
    <w:rsid w:val="00110396"/>
    <w:rsid w:val="00113F46"/>
    <w:rsid w:val="00141C89"/>
    <w:rsid w:val="00142125"/>
    <w:rsid w:val="00145111"/>
    <w:rsid w:val="001513F5"/>
    <w:rsid w:val="001547D7"/>
    <w:rsid w:val="00182771"/>
    <w:rsid w:val="00186676"/>
    <w:rsid w:val="00196829"/>
    <w:rsid w:val="001A6832"/>
    <w:rsid w:val="001B1F3C"/>
    <w:rsid w:val="001D450F"/>
    <w:rsid w:val="001E42A2"/>
    <w:rsid w:val="001F74F7"/>
    <w:rsid w:val="00211318"/>
    <w:rsid w:val="00211399"/>
    <w:rsid w:val="002336F4"/>
    <w:rsid w:val="00241624"/>
    <w:rsid w:val="0026120D"/>
    <w:rsid w:val="002757AE"/>
    <w:rsid w:val="00281C97"/>
    <w:rsid w:val="00286930"/>
    <w:rsid w:val="00297AC4"/>
    <w:rsid w:val="002A2422"/>
    <w:rsid w:val="002C0C8E"/>
    <w:rsid w:val="002D2421"/>
    <w:rsid w:val="002D58C1"/>
    <w:rsid w:val="002E3158"/>
    <w:rsid w:val="002F2107"/>
    <w:rsid w:val="002F2984"/>
    <w:rsid w:val="002F719E"/>
    <w:rsid w:val="0030321C"/>
    <w:rsid w:val="00303C61"/>
    <w:rsid w:val="00310DA8"/>
    <w:rsid w:val="00312074"/>
    <w:rsid w:val="0033045C"/>
    <w:rsid w:val="00331EF0"/>
    <w:rsid w:val="003349BA"/>
    <w:rsid w:val="0034008B"/>
    <w:rsid w:val="00344638"/>
    <w:rsid w:val="00363A42"/>
    <w:rsid w:val="00375FDF"/>
    <w:rsid w:val="00377D6C"/>
    <w:rsid w:val="00381F12"/>
    <w:rsid w:val="0038566E"/>
    <w:rsid w:val="003932EE"/>
    <w:rsid w:val="003933EF"/>
    <w:rsid w:val="003A449C"/>
    <w:rsid w:val="003B0747"/>
    <w:rsid w:val="003B437A"/>
    <w:rsid w:val="003C392B"/>
    <w:rsid w:val="003C5B7E"/>
    <w:rsid w:val="003D5AC7"/>
    <w:rsid w:val="003E27C1"/>
    <w:rsid w:val="003E535E"/>
    <w:rsid w:val="003E5582"/>
    <w:rsid w:val="003F04C6"/>
    <w:rsid w:val="003F083B"/>
    <w:rsid w:val="003F2FCA"/>
    <w:rsid w:val="004011C6"/>
    <w:rsid w:val="00401717"/>
    <w:rsid w:val="0041008F"/>
    <w:rsid w:val="0041473E"/>
    <w:rsid w:val="004173B0"/>
    <w:rsid w:val="00425186"/>
    <w:rsid w:val="00430A88"/>
    <w:rsid w:val="00434DEE"/>
    <w:rsid w:val="00436251"/>
    <w:rsid w:val="0043647B"/>
    <w:rsid w:val="00437550"/>
    <w:rsid w:val="00437C4E"/>
    <w:rsid w:val="00447F00"/>
    <w:rsid w:val="00482928"/>
    <w:rsid w:val="004877C1"/>
    <w:rsid w:val="004A5DAF"/>
    <w:rsid w:val="004B5B8E"/>
    <w:rsid w:val="004C5CC9"/>
    <w:rsid w:val="004D576C"/>
    <w:rsid w:val="004D6C48"/>
    <w:rsid w:val="004E4649"/>
    <w:rsid w:val="004F0DDD"/>
    <w:rsid w:val="005323FF"/>
    <w:rsid w:val="0055108A"/>
    <w:rsid w:val="005542B3"/>
    <w:rsid w:val="00567EEF"/>
    <w:rsid w:val="00570010"/>
    <w:rsid w:val="00574638"/>
    <w:rsid w:val="005824EF"/>
    <w:rsid w:val="0059667B"/>
    <w:rsid w:val="005A11FB"/>
    <w:rsid w:val="005A2B8B"/>
    <w:rsid w:val="005B3D4E"/>
    <w:rsid w:val="005C1A02"/>
    <w:rsid w:val="005C4F57"/>
    <w:rsid w:val="005D426F"/>
    <w:rsid w:val="005D5086"/>
    <w:rsid w:val="005E1FAC"/>
    <w:rsid w:val="005E531B"/>
    <w:rsid w:val="005E5A9D"/>
    <w:rsid w:val="005E7895"/>
    <w:rsid w:val="005F7258"/>
    <w:rsid w:val="006049C6"/>
    <w:rsid w:val="00636805"/>
    <w:rsid w:val="006519EE"/>
    <w:rsid w:val="00653688"/>
    <w:rsid w:val="006568E3"/>
    <w:rsid w:val="00670A61"/>
    <w:rsid w:val="00680C84"/>
    <w:rsid w:val="006858D2"/>
    <w:rsid w:val="00691378"/>
    <w:rsid w:val="006A1C32"/>
    <w:rsid w:val="006A206F"/>
    <w:rsid w:val="006A396D"/>
    <w:rsid w:val="006A4583"/>
    <w:rsid w:val="006A69AC"/>
    <w:rsid w:val="006C5C79"/>
    <w:rsid w:val="006D4399"/>
    <w:rsid w:val="006E070E"/>
    <w:rsid w:val="006E7965"/>
    <w:rsid w:val="006F1578"/>
    <w:rsid w:val="006F687C"/>
    <w:rsid w:val="00705BF7"/>
    <w:rsid w:val="00706242"/>
    <w:rsid w:val="007108C0"/>
    <w:rsid w:val="00711A63"/>
    <w:rsid w:val="007363CB"/>
    <w:rsid w:val="00741E21"/>
    <w:rsid w:val="007438D0"/>
    <w:rsid w:val="007536A5"/>
    <w:rsid w:val="00755CF7"/>
    <w:rsid w:val="007568DE"/>
    <w:rsid w:val="00765E92"/>
    <w:rsid w:val="00786BCA"/>
    <w:rsid w:val="00797E5C"/>
    <w:rsid w:val="007B04B0"/>
    <w:rsid w:val="007B0A43"/>
    <w:rsid w:val="007B7A0D"/>
    <w:rsid w:val="007D21C6"/>
    <w:rsid w:val="007D3848"/>
    <w:rsid w:val="007D6D48"/>
    <w:rsid w:val="007D7ED6"/>
    <w:rsid w:val="007F3EDF"/>
    <w:rsid w:val="007F72EE"/>
    <w:rsid w:val="008026AA"/>
    <w:rsid w:val="008036B6"/>
    <w:rsid w:val="00803C10"/>
    <w:rsid w:val="00804F50"/>
    <w:rsid w:val="0081351F"/>
    <w:rsid w:val="008244E1"/>
    <w:rsid w:val="00827BB8"/>
    <w:rsid w:val="00832792"/>
    <w:rsid w:val="008435FE"/>
    <w:rsid w:val="00845E36"/>
    <w:rsid w:val="00851BAE"/>
    <w:rsid w:val="00862FCE"/>
    <w:rsid w:val="00865598"/>
    <w:rsid w:val="008A3DA9"/>
    <w:rsid w:val="008B01F1"/>
    <w:rsid w:val="008B6A45"/>
    <w:rsid w:val="008C215F"/>
    <w:rsid w:val="008D1A3C"/>
    <w:rsid w:val="008D6257"/>
    <w:rsid w:val="008D7CDC"/>
    <w:rsid w:val="0090101B"/>
    <w:rsid w:val="00902D0A"/>
    <w:rsid w:val="0091213E"/>
    <w:rsid w:val="00914A1D"/>
    <w:rsid w:val="0091528B"/>
    <w:rsid w:val="00922369"/>
    <w:rsid w:val="00933FB6"/>
    <w:rsid w:val="0094176C"/>
    <w:rsid w:val="00950570"/>
    <w:rsid w:val="009529C5"/>
    <w:rsid w:val="0095774B"/>
    <w:rsid w:val="0097017A"/>
    <w:rsid w:val="00970A7C"/>
    <w:rsid w:val="00973969"/>
    <w:rsid w:val="009839E8"/>
    <w:rsid w:val="00993042"/>
    <w:rsid w:val="00993911"/>
    <w:rsid w:val="009A4586"/>
    <w:rsid w:val="009A70B1"/>
    <w:rsid w:val="009D2580"/>
    <w:rsid w:val="009D2AD3"/>
    <w:rsid w:val="009D2B06"/>
    <w:rsid w:val="009D3D8B"/>
    <w:rsid w:val="009E5212"/>
    <w:rsid w:val="009F066E"/>
    <w:rsid w:val="009F1EDC"/>
    <w:rsid w:val="00A014D2"/>
    <w:rsid w:val="00A0397C"/>
    <w:rsid w:val="00A06F3B"/>
    <w:rsid w:val="00A213CD"/>
    <w:rsid w:val="00A4273B"/>
    <w:rsid w:val="00A5239D"/>
    <w:rsid w:val="00A60E02"/>
    <w:rsid w:val="00A61D35"/>
    <w:rsid w:val="00A649FE"/>
    <w:rsid w:val="00A65E80"/>
    <w:rsid w:val="00A66913"/>
    <w:rsid w:val="00A83036"/>
    <w:rsid w:val="00A877CA"/>
    <w:rsid w:val="00A90C63"/>
    <w:rsid w:val="00A93F02"/>
    <w:rsid w:val="00AA78D2"/>
    <w:rsid w:val="00AC38F8"/>
    <w:rsid w:val="00AC6033"/>
    <w:rsid w:val="00AD715F"/>
    <w:rsid w:val="00AE1958"/>
    <w:rsid w:val="00AE37BB"/>
    <w:rsid w:val="00AE4DFC"/>
    <w:rsid w:val="00AF0AAE"/>
    <w:rsid w:val="00AF2DE1"/>
    <w:rsid w:val="00AF4117"/>
    <w:rsid w:val="00AF5772"/>
    <w:rsid w:val="00B13E06"/>
    <w:rsid w:val="00B1610A"/>
    <w:rsid w:val="00B23BC9"/>
    <w:rsid w:val="00B3349E"/>
    <w:rsid w:val="00B33B35"/>
    <w:rsid w:val="00B5572B"/>
    <w:rsid w:val="00B56867"/>
    <w:rsid w:val="00B65993"/>
    <w:rsid w:val="00B70F9F"/>
    <w:rsid w:val="00B72A41"/>
    <w:rsid w:val="00B80998"/>
    <w:rsid w:val="00B85E62"/>
    <w:rsid w:val="00B86C0E"/>
    <w:rsid w:val="00B90194"/>
    <w:rsid w:val="00B93659"/>
    <w:rsid w:val="00BB4FEA"/>
    <w:rsid w:val="00BC70E7"/>
    <w:rsid w:val="00BD3222"/>
    <w:rsid w:val="00BF5A46"/>
    <w:rsid w:val="00C07EF3"/>
    <w:rsid w:val="00C10B1F"/>
    <w:rsid w:val="00C22D14"/>
    <w:rsid w:val="00C35B00"/>
    <w:rsid w:val="00C4064F"/>
    <w:rsid w:val="00C43EC3"/>
    <w:rsid w:val="00C473D3"/>
    <w:rsid w:val="00C6515E"/>
    <w:rsid w:val="00C77E73"/>
    <w:rsid w:val="00C82BB3"/>
    <w:rsid w:val="00C84BC9"/>
    <w:rsid w:val="00C873B4"/>
    <w:rsid w:val="00C943EF"/>
    <w:rsid w:val="00CA61BF"/>
    <w:rsid w:val="00CB18F0"/>
    <w:rsid w:val="00CB40E0"/>
    <w:rsid w:val="00CD0FD5"/>
    <w:rsid w:val="00CD703F"/>
    <w:rsid w:val="00CE1BFF"/>
    <w:rsid w:val="00CF1AC3"/>
    <w:rsid w:val="00D01941"/>
    <w:rsid w:val="00D2300D"/>
    <w:rsid w:val="00D347BF"/>
    <w:rsid w:val="00D405E4"/>
    <w:rsid w:val="00D44BC0"/>
    <w:rsid w:val="00D45ABC"/>
    <w:rsid w:val="00D52EC5"/>
    <w:rsid w:val="00D622A8"/>
    <w:rsid w:val="00D65C92"/>
    <w:rsid w:val="00D73B6D"/>
    <w:rsid w:val="00D82F03"/>
    <w:rsid w:val="00D9520F"/>
    <w:rsid w:val="00DA046F"/>
    <w:rsid w:val="00DB352D"/>
    <w:rsid w:val="00DC6882"/>
    <w:rsid w:val="00DE3772"/>
    <w:rsid w:val="00E012D4"/>
    <w:rsid w:val="00E0570E"/>
    <w:rsid w:val="00E37A6A"/>
    <w:rsid w:val="00E44161"/>
    <w:rsid w:val="00E5179F"/>
    <w:rsid w:val="00E56FDE"/>
    <w:rsid w:val="00E62BCB"/>
    <w:rsid w:val="00E63C7A"/>
    <w:rsid w:val="00E642EA"/>
    <w:rsid w:val="00E7008E"/>
    <w:rsid w:val="00E71557"/>
    <w:rsid w:val="00E72FF0"/>
    <w:rsid w:val="00E75BE2"/>
    <w:rsid w:val="00E75DE4"/>
    <w:rsid w:val="00E76BF7"/>
    <w:rsid w:val="00E859EC"/>
    <w:rsid w:val="00E91128"/>
    <w:rsid w:val="00EA03C6"/>
    <w:rsid w:val="00EA5ED8"/>
    <w:rsid w:val="00EA6F2A"/>
    <w:rsid w:val="00EB5A70"/>
    <w:rsid w:val="00EC09C9"/>
    <w:rsid w:val="00ED3227"/>
    <w:rsid w:val="00EE7E60"/>
    <w:rsid w:val="00EF62EC"/>
    <w:rsid w:val="00EF7BB6"/>
    <w:rsid w:val="00F0381C"/>
    <w:rsid w:val="00F03E8C"/>
    <w:rsid w:val="00F401CD"/>
    <w:rsid w:val="00F4520B"/>
    <w:rsid w:val="00F463E5"/>
    <w:rsid w:val="00F51FBE"/>
    <w:rsid w:val="00F52226"/>
    <w:rsid w:val="00F61C27"/>
    <w:rsid w:val="00F639EF"/>
    <w:rsid w:val="00F63EB8"/>
    <w:rsid w:val="00F74EEA"/>
    <w:rsid w:val="00FB123D"/>
    <w:rsid w:val="00FC3A39"/>
    <w:rsid w:val="00FD1317"/>
    <w:rsid w:val="00FE221A"/>
    <w:rsid w:val="00FE40AD"/>
    <w:rsid w:val="00FE5BE3"/>
    <w:rsid w:val="00FE7D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1F3C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val="es-AR" w:bidi="en-US"/>
    </w:rPr>
  </w:style>
  <w:style w:type="paragraph" w:styleId="Ttulo1">
    <w:name w:val="heading 1"/>
    <w:aliases w:val="H1,Título 11"/>
    <w:basedOn w:val="Normal"/>
    <w:next w:val="Normal"/>
    <w:link w:val="Ttulo1Car"/>
    <w:uiPriority w:val="9"/>
    <w:qFormat/>
    <w:rsid w:val="001B1F3C"/>
    <w:pPr>
      <w:keepNext/>
      <w:spacing w:before="240" w:after="60"/>
      <w:outlineLvl w:val="0"/>
    </w:pPr>
    <w:rPr>
      <w:rFonts w:ascii="Arial" w:eastAsiaTheme="minorHAnsi" w:hAnsi="Arial" w:cs="Arial"/>
      <w:b/>
      <w:bCs/>
      <w:kern w:val="32"/>
      <w:sz w:val="32"/>
      <w:szCs w:val="32"/>
      <w:lang w:eastAsia="ar-SA" w:bidi="ar-SA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B1F3C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  <w:lang w:eastAsia="ar-SA" w:bidi="ar-SA"/>
    </w:rPr>
  </w:style>
  <w:style w:type="paragraph" w:styleId="Ttulo3">
    <w:name w:val="heading 3"/>
    <w:basedOn w:val="Normal"/>
    <w:next w:val="Normal"/>
    <w:link w:val="Ttulo3Car"/>
    <w:qFormat/>
    <w:rsid w:val="001B1F3C"/>
    <w:pPr>
      <w:keepNext/>
      <w:spacing w:before="240" w:after="60"/>
      <w:outlineLvl w:val="2"/>
    </w:pPr>
    <w:rPr>
      <w:rFonts w:ascii="Arial" w:eastAsiaTheme="minorHAnsi" w:hAnsi="Arial" w:cs="Arial"/>
      <w:b/>
      <w:bCs/>
      <w:sz w:val="26"/>
      <w:szCs w:val="26"/>
      <w:lang w:eastAsia="ar-SA" w:bidi="ar-SA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1F3C"/>
    <w:pPr>
      <w:keepNext/>
      <w:spacing w:before="240" w:after="60"/>
      <w:outlineLvl w:val="3"/>
    </w:pPr>
    <w:rPr>
      <w:b/>
      <w:bCs/>
      <w:sz w:val="28"/>
      <w:szCs w:val="28"/>
      <w:lang w:eastAsia="ar-SA" w:bidi="ar-SA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1F3C"/>
    <w:pPr>
      <w:spacing w:before="240" w:after="60"/>
      <w:outlineLvl w:val="4"/>
    </w:pPr>
    <w:rPr>
      <w:b/>
      <w:bCs/>
      <w:i/>
      <w:iCs/>
      <w:sz w:val="26"/>
      <w:szCs w:val="26"/>
      <w:lang w:eastAsia="ar-SA" w:bidi="ar-S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H1 Car,Título 11 Car"/>
    <w:basedOn w:val="Fuentedeprrafopredeter"/>
    <w:link w:val="Ttulo1"/>
    <w:uiPriority w:val="9"/>
    <w:rsid w:val="001B1F3C"/>
    <w:rPr>
      <w:rFonts w:ascii="Arial" w:hAnsi="Arial" w:cs="Arial"/>
      <w:b/>
      <w:bCs/>
      <w:kern w:val="32"/>
      <w:sz w:val="32"/>
      <w:szCs w:val="32"/>
      <w:lang w:val="es-AR" w:eastAsia="ar-SA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344638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344638"/>
    <w:rPr>
      <w:rFonts w:ascii="Times New Roman" w:hAnsi="Times New Roman"/>
      <w:sz w:val="24"/>
      <w:szCs w:val="20"/>
      <w:lang w:val="es-AR" w:eastAsia="es-AR"/>
    </w:rPr>
  </w:style>
  <w:style w:type="character" w:customStyle="1" w:styleId="Ttulo2Car">
    <w:name w:val="Título 2 Car"/>
    <w:basedOn w:val="Fuentedeprrafopredeter"/>
    <w:link w:val="Ttulo2"/>
    <w:uiPriority w:val="9"/>
    <w:rsid w:val="001B1F3C"/>
    <w:rPr>
      <w:rFonts w:asciiTheme="majorHAnsi" w:eastAsiaTheme="majorEastAsia" w:hAnsiTheme="majorHAnsi" w:cstheme="majorBidi"/>
      <w:b/>
      <w:bCs/>
      <w:i/>
      <w:iCs/>
      <w:sz w:val="28"/>
      <w:szCs w:val="28"/>
      <w:lang w:val="es-AR" w:eastAsia="ar-SA"/>
    </w:rPr>
  </w:style>
  <w:style w:type="character" w:customStyle="1" w:styleId="Ttulo3Car">
    <w:name w:val="Título 3 Car"/>
    <w:basedOn w:val="Fuentedeprrafopredeter"/>
    <w:link w:val="Ttulo3"/>
    <w:rsid w:val="001B1F3C"/>
    <w:rPr>
      <w:rFonts w:ascii="Arial" w:hAnsi="Arial" w:cs="Arial"/>
      <w:b/>
      <w:bCs/>
      <w:sz w:val="26"/>
      <w:szCs w:val="26"/>
      <w:lang w:val="es-AR" w:eastAsia="ar-SA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1F3C"/>
    <w:rPr>
      <w:rFonts w:asciiTheme="minorHAnsi" w:eastAsiaTheme="minorEastAsia" w:hAnsiTheme="minorHAnsi" w:cstheme="minorBidi"/>
      <w:b/>
      <w:bCs/>
      <w:sz w:val="28"/>
      <w:szCs w:val="28"/>
      <w:lang w:val="es-AR" w:eastAsia="ar-SA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1F3C"/>
    <w:rPr>
      <w:rFonts w:asciiTheme="minorHAnsi" w:eastAsiaTheme="minorEastAsia" w:hAnsiTheme="minorHAnsi" w:cstheme="minorBidi"/>
      <w:b/>
      <w:bCs/>
      <w:i/>
      <w:iCs/>
      <w:sz w:val="26"/>
      <w:szCs w:val="26"/>
      <w:lang w:val="es-AR" w:eastAsia="ar-SA"/>
    </w:rPr>
  </w:style>
  <w:style w:type="paragraph" w:styleId="Ttulo">
    <w:name w:val="Title"/>
    <w:basedOn w:val="Normal"/>
    <w:next w:val="Normal"/>
    <w:link w:val="TtuloCar"/>
    <w:uiPriority w:val="10"/>
    <w:qFormat/>
    <w:rsid w:val="001B1F3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  <w:lang w:eastAsia="ar-SA" w:bidi="ar-SA"/>
    </w:rPr>
  </w:style>
  <w:style w:type="character" w:customStyle="1" w:styleId="TtuloCar">
    <w:name w:val="Título Car"/>
    <w:basedOn w:val="Fuentedeprrafopredeter"/>
    <w:link w:val="Ttulo"/>
    <w:uiPriority w:val="10"/>
    <w:rsid w:val="001B1F3C"/>
    <w:rPr>
      <w:rFonts w:asciiTheme="majorHAnsi" w:eastAsiaTheme="majorEastAsia" w:hAnsiTheme="majorHAnsi" w:cstheme="majorBidi"/>
      <w:b/>
      <w:bCs/>
      <w:kern w:val="28"/>
      <w:sz w:val="32"/>
      <w:szCs w:val="32"/>
      <w:lang w:val="es-AR" w:eastAsia="ar-SA"/>
    </w:rPr>
  </w:style>
  <w:style w:type="paragraph" w:styleId="Subttulo">
    <w:name w:val="Subtitle"/>
    <w:basedOn w:val="Normal"/>
    <w:next w:val="Normal"/>
    <w:link w:val="SubttuloCar"/>
    <w:uiPriority w:val="11"/>
    <w:qFormat/>
    <w:rsid w:val="001B1F3C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  <w:lang w:eastAsia="ar-SA" w:bidi="ar-SA"/>
    </w:rPr>
  </w:style>
  <w:style w:type="character" w:customStyle="1" w:styleId="SubttuloCar">
    <w:name w:val="Subtítulo Car"/>
    <w:basedOn w:val="Fuentedeprrafopredeter"/>
    <w:link w:val="Subttulo"/>
    <w:uiPriority w:val="11"/>
    <w:rsid w:val="001B1F3C"/>
    <w:rPr>
      <w:rFonts w:asciiTheme="majorHAnsi" w:eastAsiaTheme="majorEastAsia" w:hAnsiTheme="majorHAnsi" w:cstheme="majorBidi"/>
      <w:sz w:val="24"/>
      <w:szCs w:val="24"/>
      <w:lang w:val="es-AR" w:eastAsia="ar-SA"/>
    </w:rPr>
  </w:style>
  <w:style w:type="character" w:styleId="Textoennegrita">
    <w:name w:val="Strong"/>
    <w:basedOn w:val="Fuentedeprrafopredeter"/>
    <w:uiPriority w:val="22"/>
    <w:qFormat/>
    <w:rsid w:val="001B1F3C"/>
    <w:rPr>
      <w:b/>
      <w:bCs/>
    </w:rPr>
  </w:style>
  <w:style w:type="paragraph" w:styleId="Prrafodelista">
    <w:name w:val="List Paragraph"/>
    <w:basedOn w:val="Normal"/>
    <w:uiPriority w:val="34"/>
    <w:qFormat/>
    <w:rsid w:val="001B1F3C"/>
    <w:pPr>
      <w:ind w:left="72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B1F3C"/>
    <w:pPr>
      <w:pBdr>
        <w:bottom w:val="single" w:sz="4" w:space="4" w:color="4F81BD" w:themeColor="accent1"/>
      </w:pBdr>
      <w:spacing w:before="200" w:after="280"/>
      <w:ind w:left="936" w:right="936"/>
    </w:pPr>
    <w:rPr>
      <w:rFonts w:ascii="Times New Roman" w:eastAsia="Calibri" w:hAnsi="Times New Roman" w:cs="Times New Roman"/>
      <w:b/>
      <w:bCs/>
      <w:i/>
      <w:iCs/>
      <w:color w:val="4F81BD" w:themeColor="accent1"/>
      <w:sz w:val="24"/>
      <w:szCs w:val="24"/>
      <w:lang w:eastAsia="ar-SA" w:bidi="ar-SA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B1F3C"/>
    <w:rPr>
      <w:rFonts w:eastAsia="Calibri"/>
      <w:b/>
      <w:bCs/>
      <w:i/>
      <w:iCs/>
      <w:color w:val="4F81BD" w:themeColor="accent1"/>
      <w:sz w:val="24"/>
      <w:szCs w:val="24"/>
      <w:lang w:val="es-AR" w:eastAsia="ar-SA"/>
    </w:rPr>
  </w:style>
  <w:style w:type="character" w:styleId="nfasisintenso">
    <w:name w:val="Intense Emphasis"/>
    <w:basedOn w:val="Fuentedeprrafopredeter"/>
    <w:uiPriority w:val="21"/>
    <w:qFormat/>
    <w:rsid w:val="001B1F3C"/>
    <w:rPr>
      <w:b/>
      <w:bCs/>
      <w:i/>
      <w:i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1B1F3C"/>
    <w:pPr>
      <w:outlineLvl w:val="9"/>
    </w:pPr>
    <w:rPr>
      <w:rFonts w:asciiTheme="majorHAnsi" w:eastAsiaTheme="majorEastAsia" w:hAnsiTheme="majorHAnsi" w:cstheme="majorBidi"/>
      <w:lang w:val="en-US" w:eastAsia="en-US" w:bidi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72A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72A41"/>
    <w:rPr>
      <w:rFonts w:ascii="Tahoma" w:eastAsiaTheme="minorEastAsia" w:hAnsi="Tahoma" w:cs="Tahoma"/>
      <w:sz w:val="16"/>
      <w:szCs w:val="16"/>
      <w:lang w:val="es-AR"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MTEySS</Company>
  <LinksUpToDate>false</LinksUpToDate>
  <CharactersWithSpaces>2596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lrodriguez</dc:creator>
  <cp:lastModifiedBy>lrodriguez</cp:lastModifiedBy>
  <cp:revision>1</cp:revision>
  <dcterms:created xsi:type="dcterms:W3CDTF">2013-12-18T14:58:00Z</dcterms:created>
  <dcterms:modified xsi:type="dcterms:W3CDTF">2013-12-18T15:30:00Z</dcterms:modified>
</cp:coreProperties>
</file>